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ackground w:color="FFFFFF"/>
  <w:body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2"/>
          <w:szCs w:val="22"/>
        </w:rPr>
      </w:pPr>
      <w:r>
        <w:rPr>
          <w:rFonts w:cs="Arial" w:ascii="Century Gothic" w:hAnsi="Century Gothic"/>
          <w:b/>
          <w:color w:val="4C4C4C"/>
          <w:sz w:val="22"/>
          <w:szCs w:val="22"/>
        </w:rPr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2"/>
          <w:szCs w:val="22"/>
        </w:rPr>
      </w:pPr>
      <w:r>
        <w:rPr>
          <w:rFonts w:cs="Arial" w:ascii="Century Gothic" w:hAnsi="Century Gothic"/>
          <w:b/>
          <w:color w:val="4C4C4C"/>
          <w:sz w:val="22"/>
          <w:szCs w:val="22"/>
        </w:rPr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2"/>
          <w:szCs w:val="22"/>
        </w:rPr>
      </w:pPr>
      <w:r>
        <w:rPr>
          <w:rFonts w:cs="Arial" w:ascii="Century Gothic" w:hAnsi="Century Gothic"/>
          <w:b/>
          <w:color w:val="4C4C4C"/>
          <w:sz w:val="22"/>
          <w:szCs w:val="22"/>
        </w:rPr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2"/>
          <w:szCs w:val="22"/>
        </w:rPr>
      </w:pPr>
      <w:r>
        <w:rPr>
          <w:rFonts w:cs="Arial" w:ascii="Century Gothic" w:hAnsi="Century Gothic"/>
          <w:b/>
          <w:color w:val="4C4C4C"/>
          <w:sz w:val="22"/>
          <w:szCs w:val="22"/>
        </w:rPr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2"/>
          <w:szCs w:val="22"/>
        </w:rPr>
      </w:pPr>
      <w:r>
        <w:rPr>
          <w:rFonts w:cs="Arial" w:ascii="Century Gothic" w:hAnsi="Century Gothic"/>
          <w:b/>
          <w:color w:val="4C4C4C"/>
          <w:sz w:val="22"/>
          <w:szCs w:val="22"/>
        </w:rPr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color w:val="4C4C4C"/>
          <w:sz w:val="26"/>
          <w:szCs w:val="26"/>
        </w:rPr>
      </w:pPr>
      <w:r>
        <w:rPr>
          <w:rFonts w:cs="Arial" w:ascii="Century Gothic" w:hAnsi="Century Gothic"/>
          <w:b/>
          <w:color w:val="4C4C4C"/>
          <w:sz w:val="26"/>
          <w:szCs w:val="26"/>
        </w:rPr>
      </w:r>
    </w:p>
    <w:p>
      <w:pPr>
        <w:pStyle w:val="Standard"/>
        <w:spacing w:lineRule="auto" w:line="360"/>
        <w:jc w:val="center"/>
        <w:rPr>
          <w:sz w:val="52"/>
          <w:szCs w:val="52"/>
        </w:rPr>
      </w:pPr>
      <w:r>
        <w:rPr>
          <w:rFonts w:cs="Arial" w:ascii="Century Gothic" w:hAnsi="Century Gothic"/>
          <w:b/>
          <w:bCs/>
          <w:color w:val="66FF00"/>
          <w:sz w:val="52"/>
          <w:szCs w:val="52"/>
        </w:rPr>
        <w:t>INWENTARYZACJA ZIELENI</w:t>
      </w:r>
    </w:p>
    <w:p>
      <w:pPr>
        <w:pStyle w:val="Standard"/>
        <w:spacing w:lineRule="auto" w:line="360"/>
        <w:rPr>
          <w:rFonts w:ascii="Century Gothic" w:hAnsi="Century Gothic" w:cs="Arial"/>
          <w:b/>
          <w:b/>
          <w:bCs/>
          <w:i/>
          <w:i/>
          <w:sz w:val="22"/>
          <w:szCs w:val="22"/>
          <w:highlight w:val="yellow"/>
        </w:rPr>
      </w:pPr>
      <w:r>
        <w:rPr>
          <w:rFonts w:cs="Arial" w:ascii="Century Gothic" w:hAnsi="Century Gothic"/>
          <w:b/>
          <w:bCs/>
          <w:i/>
          <w:sz w:val="22"/>
          <w:szCs w:val="22"/>
          <w:highlight w:val="yellow"/>
        </w:rPr>
      </w:r>
    </w:p>
    <w:p>
      <w:pPr>
        <w:pStyle w:val="Normal"/>
        <w:spacing w:lineRule="auto" w:line="360"/>
        <w:jc w:val="center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  <w:t>ZAMAWIAJĄCY:</w:t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b/>
          <w:color w:val="000000"/>
          <w:sz w:val="28"/>
          <w:szCs w:val="28"/>
        </w:rPr>
        <w:fldChar w:fldCharType="begin"/>
      </w:r>
      <w:r>
        <w:rPr>
          <w:sz w:val="28"/>
          <w:b/>
          <w:szCs w:val="28"/>
          <w:rFonts w:cs="Arial" w:ascii="Century Gothic" w:hAnsi="Century Gothic"/>
          <w:color w:val="000000"/>
        </w:rPr>
        <w:instrText xml:space="preserve"> TITLE </w:instrText>
      </w:r>
      <w:r>
        <w:rPr>
          <w:sz w:val="28"/>
          <w:b/>
          <w:szCs w:val="28"/>
          <w:rFonts w:cs="Arial" w:ascii="Century Gothic" w:hAnsi="Century Gothic"/>
          <w:color w:val="000000"/>
        </w:rPr>
        <w:fldChar w:fldCharType="separate"/>
      </w:r>
      <w:r>
        <w:rPr>
          <w:sz w:val="28"/>
          <w:b/>
          <w:szCs w:val="28"/>
          <w:rFonts w:cs="Arial" w:ascii="Century Gothic" w:hAnsi="Century Gothic"/>
          <w:color w:val="000000"/>
        </w:rPr>
        <w:t>Gmina Sędziszówul. Dworcowa 20, 28-340 Sędziszów</w:t>
      </w:r>
      <w:r>
        <w:rPr>
          <w:sz w:val="28"/>
          <w:b/>
          <w:szCs w:val="28"/>
          <w:rFonts w:cs="Arial" w:ascii="Century Gothic" w:hAnsi="Century Gothic"/>
          <w:color w:val="000000"/>
        </w:rPr>
        <w:fldChar w:fldCharType="end"/>
      </w:r>
      <w:r>
        <w:rPr>
          <w:rFonts w:cs="Arial" w:ascii="Century Gothic" w:hAnsi="Century Gothic"/>
          <w:b/>
          <w:color w:val="000000" w:themeColor="text1"/>
          <w:sz w:val="22"/>
          <w:szCs w:val="22"/>
        </w:rPr>
        <w:br/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  <w:t>LOKALIZACJA:</w:t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bCs/>
          <w:sz w:val="22"/>
          <w:szCs w:val="22"/>
        </w:rPr>
        <w:fldChar w:fldCharType="begin"/>
      </w:r>
      <w:r>
        <w:rPr>
          <w:sz w:val="22"/>
          <w:szCs w:val="22"/>
          <w:bCs/>
          <w:rFonts w:cs="Arial" w:ascii="Century Gothic" w:hAnsi="Century Gothic"/>
        </w:rPr>
        <w:instrText xml:space="preserve"> SUBJECT </w:instrText>
      </w:r>
      <w:r>
        <w:rPr>
          <w:sz w:val="22"/>
          <w:szCs w:val="22"/>
          <w:bCs/>
          <w:rFonts w:cs="Arial" w:ascii="Century Gothic" w:hAnsi="Century Gothic"/>
        </w:rPr>
        <w:fldChar w:fldCharType="separate"/>
      </w:r>
      <w:r>
        <w:rPr>
          <w:sz w:val="22"/>
          <w:szCs w:val="22"/>
          <w:bCs/>
          <w:rFonts w:cs="Arial" w:ascii="Century Gothic" w:hAnsi="Century Gothic"/>
        </w:rPr>
        <w:t>działki nr 1/7, 156/1, 156/32, 156/5, 156/11, 156/33 ,</w:t>
      </w:r>
      <w:r>
        <w:rPr>
          <w:sz w:val="22"/>
          <w:szCs w:val="22"/>
          <w:bCs/>
          <w:rFonts w:cs="Arial" w:ascii="Century Gothic" w:hAnsi="Century Gothic"/>
        </w:rPr>
        <w:fldChar w:fldCharType="end"/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bCs/>
          <w:color w:val="000000" w:themeColor="text1"/>
          <w:sz w:val="22"/>
          <w:szCs w:val="22"/>
        </w:rPr>
        <w:t>przy ul. Dworcowej, Sędziszów</w:t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b/>
          <w:b/>
          <w:color w:val="000000" w:themeColor="text1"/>
          <w:sz w:val="22"/>
          <w:szCs w:val="22"/>
          <w:highlight w:val="yellow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  <w:highlight w:val="yellow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b/>
          <w:b/>
          <w:color w:val="000000" w:themeColor="text1"/>
          <w:sz w:val="22"/>
          <w:szCs w:val="22"/>
          <w:highlight w:val="yellow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  <w:highlight w:val="yellow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Anna Becker "SIGNA PROJEKT"</w:t>
      </w:r>
    </w:p>
    <w:p>
      <w:pPr>
        <w:pStyle w:val="Standard"/>
        <w:spacing w:lineRule="auto" w:line="360"/>
        <w:jc w:val="center"/>
        <w:rPr>
          <w:rFonts w:ascii="Century Gothic" w:hAnsi="Century Gothic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UL. TRYNITARSKA 4/15</w:t>
      </w:r>
    </w:p>
    <w:p>
      <w:pPr>
        <w:pStyle w:val="Standard"/>
        <w:spacing w:lineRule="auto" w:line="360"/>
        <w:jc w:val="center"/>
        <w:rPr>
          <w:rFonts w:ascii="Century Gothic" w:hAnsi="Century Gothic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31-061 KRAKÓW</w:t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center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grudzień 2022</w:t>
      </w:r>
    </w:p>
    <w:p>
      <w:pPr>
        <w:pStyle w:val="Standard"/>
        <w:spacing w:lineRule="auto" w:line="360"/>
        <w:rPr/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  <w:t>SPIS TREŚCI</w:t>
      </w:r>
    </w:p>
    <w:p>
      <w:pPr>
        <w:pStyle w:val="Standard"/>
        <w:numPr>
          <w:ilvl w:val="0"/>
          <w:numId w:val="1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Dane techniczne</w:t>
      </w:r>
    </w:p>
    <w:p>
      <w:pPr>
        <w:pStyle w:val="Standard"/>
        <w:numPr>
          <w:ilvl w:val="0"/>
          <w:numId w:val="1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Ocena drzewostanu – charakterystyka ogólna</w:t>
      </w:r>
    </w:p>
    <w:p>
      <w:pPr>
        <w:pStyle w:val="Standard"/>
        <w:numPr>
          <w:ilvl w:val="0"/>
          <w:numId w:val="1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Zieleń wymagająca uzyskania zgody na wycinkę i opłaty administracyjne</w:t>
      </w:r>
    </w:p>
    <w:p>
      <w:pPr>
        <w:pStyle w:val="Standard"/>
        <w:spacing w:lineRule="auto" w:line="360"/>
        <w:ind w:left="720" w:hanging="0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</w:r>
    </w:p>
    <w:p>
      <w:pPr>
        <w:pStyle w:val="Standard"/>
        <w:spacing w:lineRule="auto" w:line="360"/>
        <w:ind w:left="720" w:hanging="0"/>
        <w:rPr>
          <w:rFonts w:ascii="Century Gothic" w:hAnsi="Century Gothic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Załączniki:</w:t>
      </w:r>
    </w:p>
    <w:p>
      <w:pPr>
        <w:pStyle w:val="Standard"/>
        <w:numPr>
          <w:ilvl w:val="0"/>
          <w:numId w:val="3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IN01_Inwentaryzacja zieleni - rysunek</w:t>
      </w:r>
    </w:p>
    <w:p>
      <w:pPr>
        <w:pStyle w:val="Standard"/>
        <w:numPr>
          <w:ilvl w:val="0"/>
          <w:numId w:val="3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TABELA 1_Inwentaryzacja  zieleni</w:t>
      </w:r>
    </w:p>
    <w:p>
      <w:pPr>
        <w:pStyle w:val="Standard"/>
        <w:numPr>
          <w:ilvl w:val="0"/>
          <w:numId w:val="3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TABELA 2_Szacowane usunięcia wymagające uzyskania decyzji na wycinkę i wykonania nasadzeń zastępczych.pdf</w:t>
      </w:r>
    </w:p>
    <w:p>
      <w:pPr>
        <w:pStyle w:val="Standard"/>
        <w:numPr>
          <w:ilvl w:val="0"/>
          <w:numId w:val="3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TABELA 3_ Usunięcia niewymagające uzyskania decyzji na wycinkę</w:t>
      </w:r>
    </w:p>
    <w:p>
      <w:pPr>
        <w:pStyle w:val="Standard"/>
        <w:numPr>
          <w:ilvl w:val="0"/>
          <w:numId w:val="3"/>
        </w:numPr>
        <w:spacing w:lineRule="auto" w:line="360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TABELA 4_ Usunięcia fitosanitarne</w:t>
      </w:r>
    </w:p>
    <w:p>
      <w:pPr>
        <w:pStyle w:val="Standard"/>
        <w:spacing w:lineRule="auto" w:line="360"/>
        <w:ind w:left="720" w:hanging="0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ind w:left="720" w:hanging="0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  <w:r>
        <w:br w:type="page"/>
      </w:r>
    </w:p>
    <w:p>
      <w:pPr>
        <w:pStyle w:val="Standard"/>
        <w:numPr>
          <w:ilvl w:val="0"/>
          <w:numId w:val="2"/>
        </w:numPr>
        <w:spacing w:lineRule="auto" w:line="360"/>
        <w:jc w:val="both"/>
        <w:rPr/>
      </w:pPr>
      <w:r>
        <w:rPr>
          <w:rFonts w:cs="Arial" w:ascii="Century Gothic" w:hAnsi="Century Gothic"/>
          <w:b/>
          <w:color w:val="000000" w:themeColor="text1"/>
        </w:rPr>
        <w:t>Dane techniczne</w:t>
      </w:r>
    </w:p>
    <w:p>
      <w:pPr>
        <w:pStyle w:val="Standard"/>
        <w:spacing w:lineRule="auto" w:line="360"/>
        <w:ind w:left="720" w:hanging="0"/>
        <w:jc w:val="both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numPr>
          <w:ilvl w:val="1"/>
          <w:numId w:val="2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Podstawa prawna</w:t>
      </w:r>
    </w:p>
    <w:p>
      <w:pPr>
        <w:pStyle w:val="Standard"/>
        <w:numPr>
          <w:ilvl w:val="1"/>
          <w:numId w:val="4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zakres rzeczowy zamówienia i wytyczne Inwestora,</w:t>
      </w:r>
    </w:p>
    <w:p>
      <w:pPr>
        <w:pStyle w:val="Standard"/>
        <w:numPr>
          <w:ilvl w:val="1"/>
          <w:numId w:val="4"/>
        </w:numPr>
        <w:spacing w:lineRule="auto" w:line="360"/>
        <w:jc w:val="both"/>
        <w:rPr>
          <w:color w:val="000000" w:themeColor="text1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standard wykonania przyjęty z Inwestorem,</w:t>
      </w:r>
    </w:p>
    <w:p>
      <w:pPr>
        <w:pStyle w:val="Standard"/>
        <w:numPr>
          <w:ilvl w:val="1"/>
          <w:numId w:val="4"/>
        </w:numPr>
        <w:spacing w:lineRule="auto" w:line="360"/>
        <w:jc w:val="both"/>
        <w:rPr>
          <w:color w:val="000000" w:themeColor="text1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 xml:space="preserve">Ustawa z dnia 16 kwietnia 2004r. o ochronie przyrody </w:t>
      </w:r>
    </w:p>
    <w:p>
      <w:pPr>
        <w:pStyle w:val="Standard"/>
        <w:numPr>
          <w:ilvl w:val="1"/>
          <w:numId w:val="4"/>
        </w:numPr>
        <w:spacing w:lineRule="auto" w:line="360"/>
        <w:jc w:val="both"/>
        <w:rPr>
          <w:color w:val="000000" w:themeColor="text1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  <w:t>Rozporządzenie Ministra Środowiska z dnia 3 lipca 2017r. W sprawie wysokości stawek opłat za usunięcie drzew i krzewów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numPr>
          <w:ilvl w:val="1"/>
          <w:numId w:val="2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Podstawowe dane ogólne</w:t>
      </w:r>
    </w:p>
    <w:p>
      <w:pPr>
        <w:pStyle w:val="Standard"/>
        <w:numPr>
          <w:ilvl w:val="1"/>
          <w:numId w:val="5"/>
        </w:numPr>
        <w:spacing w:lineRule="auto" w:line="360"/>
        <w:jc w:val="both"/>
        <w:rPr/>
      </w:pPr>
      <w:r>
        <w:rPr>
          <w:rFonts w:cs="Arial" w:ascii="Century Gothic" w:hAnsi="Century Gothic"/>
          <w:b/>
          <w:bCs/>
          <w:color w:val="000000" w:themeColor="text1"/>
          <w:sz w:val="22"/>
          <w:szCs w:val="22"/>
        </w:rPr>
        <w:t xml:space="preserve">Inwestor: </w:t>
      </w:r>
      <w:r>
        <w:rPr>
          <w:rFonts w:cs="Arial" w:ascii="Century Gothic" w:hAnsi="Century Gothic"/>
          <w:sz w:val="22"/>
          <w:szCs w:val="22"/>
        </w:rPr>
        <w:fldChar w:fldCharType="begin"/>
      </w:r>
      <w:r>
        <w:rPr>
          <w:sz w:val="22"/>
          <w:szCs w:val="22"/>
          <w:rFonts w:cs="Arial" w:ascii="Century Gothic" w:hAnsi="Century Gothic"/>
        </w:rPr>
        <w:instrText xml:space="preserve"> TITLE </w:instrText>
      </w:r>
      <w:r>
        <w:rPr>
          <w:sz w:val="22"/>
          <w:szCs w:val="22"/>
          <w:rFonts w:cs="Arial" w:ascii="Century Gothic" w:hAnsi="Century Gothic"/>
        </w:rPr>
        <w:fldChar w:fldCharType="separate"/>
      </w:r>
      <w:r>
        <w:rPr>
          <w:sz w:val="22"/>
          <w:szCs w:val="22"/>
          <w:rFonts w:cs="Arial" w:ascii="Century Gothic" w:hAnsi="Century Gothic"/>
        </w:rPr>
        <w:t>Gmina Sędziszówul. Dworcowa 20, 28-340 Sędziszów</w:t>
      </w:r>
      <w:r>
        <w:rPr>
          <w:sz w:val="22"/>
          <w:szCs w:val="22"/>
          <w:rFonts w:cs="Arial" w:ascii="Century Gothic" w:hAnsi="Century Gothic"/>
        </w:rPr>
        <w:fldChar w:fldCharType="end"/>
      </w:r>
    </w:p>
    <w:p>
      <w:pPr>
        <w:pStyle w:val="Standard"/>
        <w:numPr>
          <w:ilvl w:val="1"/>
          <w:numId w:val="5"/>
        </w:numPr>
        <w:spacing w:lineRule="auto" w:line="360"/>
        <w:jc w:val="both"/>
        <w:rPr>
          <w:b/>
          <w:b/>
          <w:bCs/>
        </w:rPr>
      </w:pPr>
      <w:r>
        <w:rPr>
          <w:rFonts w:cs="Arial" w:ascii="Century Gothic" w:hAnsi="Century Gothic"/>
          <w:b/>
          <w:bCs/>
          <w:color w:val="000000"/>
          <w:sz w:val="22"/>
          <w:szCs w:val="22"/>
        </w:rPr>
        <w:t xml:space="preserve">Wykonawca: </w:t>
      </w:r>
      <w:r>
        <w:rPr>
          <w:rFonts w:cs="Arial" w:ascii="Century Gothic" w:hAnsi="Century Gothic"/>
          <w:color w:val="000000"/>
          <w:sz w:val="22"/>
          <w:szCs w:val="22"/>
        </w:rPr>
        <w:t xml:space="preserve">Anna Becker „Signa Projekt” ul. Trynitarska 4/15, 31-061 Kraków, </w:t>
      </w:r>
    </w:p>
    <w:p>
      <w:pPr>
        <w:pStyle w:val="Standard"/>
        <w:spacing w:lineRule="auto" w:line="360"/>
        <w:ind w:left="1080" w:hanging="0"/>
        <w:jc w:val="both"/>
        <w:rPr>
          <w:b/>
          <w:b/>
          <w:bCs/>
        </w:rPr>
      </w:pPr>
      <w:r>
        <w:rPr>
          <w:rFonts w:cs="Arial" w:ascii="Century Gothic" w:hAnsi="Century Gothic"/>
          <w:color w:val="000000"/>
          <w:sz w:val="22"/>
          <w:szCs w:val="22"/>
        </w:rPr>
        <w:t>NIP 681-180-80-29</w:t>
      </w:r>
    </w:p>
    <w:p>
      <w:pPr>
        <w:pStyle w:val="Standard"/>
        <w:spacing w:lineRule="auto" w:line="360"/>
        <w:ind w:left="1080" w:hanging="0"/>
        <w:jc w:val="both"/>
        <w:rPr>
          <w:rFonts w:cs="Arial"/>
          <w:color w:val="000000"/>
          <w:sz w:val="22"/>
          <w:szCs w:val="22"/>
        </w:rPr>
      </w:pPr>
      <w:r>
        <w:rPr>
          <w:rFonts w:cs="Arial"/>
          <w:color w:val="000000"/>
          <w:sz w:val="22"/>
          <w:szCs w:val="22"/>
        </w:rPr>
      </w:r>
    </w:p>
    <w:p>
      <w:pPr>
        <w:pStyle w:val="Standard"/>
        <w:numPr>
          <w:ilvl w:val="1"/>
          <w:numId w:val="2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Cel  opracowania</w:t>
      </w:r>
    </w:p>
    <w:p>
      <w:pPr>
        <w:pStyle w:val="Standard"/>
        <w:spacing w:lineRule="auto" w:line="360"/>
        <w:ind w:left="1080" w:hanging="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Celem opracowania jest wykonanie oceny ogólnej zieleni wraz z określeniem  ilości zieleni wymagającej uzyskania zgody na wycinkę w związku z kolizją z planowana inwestycją.</w:t>
      </w:r>
    </w:p>
    <w:p>
      <w:pPr>
        <w:pStyle w:val="Standard"/>
        <w:spacing w:lineRule="auto" w:line="360"/>
        <w:ind w:left="1080" w:hanging="0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numPr>
          <w:ilvl w:val="1"/>
          <w:numId w:val="2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>Zakres opracowania</w:t>
      </w:r>
    </w:p>
    <w:p>
      <w:pPr>
        <w:pStyle w:val="Standard"/>
        <w:spacing w:lineRule="auto" w:line="360"/>
        <w:ind w:left="1080" w:hanging="0"/>
        <w:jc w:val="both"/>
        <w:rPr/>
      </w:pPr>
      <w:r>
        <w:rPr>
          <w:rFonts w:cs="Arial" w:ascii="Century Gothic" w:hAnsi="Century Gothic"/>
          <w:color w:val="000000" w:themeColor="text1"/>
          <w:sz w:val="22"/>
          <w:szCs w:val="22"/>
        </w:rPr>
        <w:t xml:space="preserve">Zakresem opracowania objęto </w:t>
      </w:r>
      <w:r>
        <w:rPr>
          <w:rFonts w:cs="Arial" w:ascii="Century Gothic" w:hAnsi="Century Gothic"/>
          <w:sz w:val="22"/>
          <w:szCs w:val="22"/>
        </w:rPr>
        <w:fldChar w:fldCharType="begin"/>
      </w:r>
      <w:r>
        <w:rPr>
          <w:sz w:val="22"/>
          <w:szCs w:val="22"/>
          <w:rFonts w:cs="Arial" w:ascii="Century Gothic" w:hAnsi="Century Gothic"/>
        </w:rPr>
        <w:instrText xml:space="preserve"> SUBJECT </w:instrText>
      </w:r>
      <w:r>
        <w:rPr>
          <w:sz w:val="22"/>
          <w:szCs w:val="22"/>
          <w:rFonts w:cs="Arial" w:ascii="Century Gothic" w:hAnsi="Century Gothic"/>
        </w:rPr>
        <w:fldChar w:fldCharType="separate"/>
      </w:r>
      <w:r>
        <w:rPr>
          <w:sz w:val="22"/>
          <w:szCs w:val="22"/>
          <w:rFonts w:cs="Arial" w:ascii="Century Gothic" w:hAnsi="Century Gothic"/>
        </w:rPr>
        <w:t>działki nr 1/7, 156/1, 156/32, 156/5, 156/11, 156/33 ,</w:t>
      </w:r>
      <w:r>
        <w:rPr>
          <w:sz w:val="22"/>
          <w:szCs w:val="22"/>
          <w:rFonts w:cs="Arial" w:ascii="Century Gothic" w:hAnsi="Century Gothic"/>
        </w:rPr>
        <w:fldChar w:fldCharType="end"/>
      </w:r>
      <w:r>
        <w:rPr>
          <w:rFonts w:cs="Arial" w:ascii="Century Gothic" w:hAnsi="Century Gothic"/>
          <w:bCs/>
          <w:color w:val="000000" w:themeColor="text1"/>
          <w:sz w:val="22"/>
          <w:szCs w:val="22"/>
        </w:rPr>
        <w:t xml:space="preserve"> zlokalizowaną przy ul. Dworcowej, Sędziszów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  <w:br/>
      </w:r>
    </w:p>
    <w:p>
      <w:pPr>
        <w:pStyle w:val="Standard"/>
        <w:numPr>
          <w:ilvl w:val="0"/>
          <w:numId w:val="2"/>
        </w:numPr>
        <w:spacing w:lineRule="auto" w:line="360"/>
        <w:rPr/>
      </w:pPr>
      <w:r>
        <w:rPr>
          <w:rFonts w:cs="Arial" w:ascii="Century Gothic" w:hAnsi="Century Gothic"/>
          <w:b/>
          <w:color w:val="000000" w:themeColor="text1"/>
        </w:rPr>
        <w:t>Ocena drzewostanu</w:t>
      </w:r>
      <w:r>
        <w:rPr>
          <w:rFonts w:cs="Arial" w:ascii="Century Gothic" w:hAnsi="Century Gothic"/>
          <w:b/>
          <w:color w:val="000000" w:themeColor="text1"/>
          <w:sz w:val="22"/>
          <w:szCs w:val="22"/>
        </w:rPr>
        <w:t xml:space="preserve"> – charakterystyka ogólna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color w:val="000000" w:themeColor="text1"/>
          <w:sz w:val="22"/>
          <w:szCs w:val="22"/>
        </w:rPr>
      </w:r>
    </w:p>
    <w:p>
      <w:pPr>
        <w:pStyle w:val="Standard"/>
        <w:spacing w:lineRule="auto" w:line="360"/>
        <w:jc w:val="both"/>
        <w:rPr>
          <w:color w:themeColor="text1"/>
          <w:highlight w:val="none"/>
          <w:shd w:fill="auto" w:val="clear"/>
        </w:rPr>
      </w:pPr>
      <w:r>
        <w:rPr>
          <w:rFonts w:cs="Arial" w:ascii="Century Gothic" w:hAnsi="Century Gothic"/>
          <w:color w:val="000000" w:themeColor="text1"/>
          <w:sz w:val="22"/>
          <w:szCs w:val="22"/>
          <w:shd w:fill="auto" w:val="clear"/>
        </w:rPr>
        <w:tab/>
        <w:t>W grudniu 2022 roku odbyła się wizja lokalna w terenie mająca na celu sporządzenie inwentaryzacji zieleni do  Opracowanie programu funkcjonalno-użytkowego oraz koncepcji programowo-przestrzennej parkingu przewidzianego do realizacji przy ulicy Dworcowej w Sędziszowie. Zinwentaryzowana w sumie 25 egzemplarze drzew i krzewów (w tym cztery poza zakresem – ale przez bliskość z planowaną inwestycją zostały one objęte opracowaniem). Zinwentaryzowana zieleń jest w stanie dojrzałym, wszystkie drzewa objęte inwentaryzacją mają pnie powyżej 100 cm, większość obwodów ma 200 cm i więcej. Przeważająca część zinwentaryzowanych drzew jest w złym stanie fitosanitarnym. W koronach drzew widać liczne ślady cięcia redukcyjne, ogławiajace większość głównych konarów. W miejscu cięć często widoczny rozkład drewna. Drzewa ze względów na swoje gabaryty jak i lokalizację – drzewa rosną na stromej skarpie, w dużej mierze ocenione zostały jako drzewa niebezpieczne  - do usunięcia ze względów fitosanitarnych – zgodnie z tabelą 4. Należy pilnie złożyć wniosek na ich usunięcie. Stan drzew nie rokuje na poprawę co jest dodatkową przesłanką do ich usunięcia.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color w:val="000000" w:themeColor="text1"/>
          <w:sz w:val="22"/>
          <w:szCs w:val="22"/>
          <w:highlight w:val="none"/>
          <w:shd w:fill="auto" w:val="clear"/>
        </w:rPr>
      </w:pPr>
      <w:r>
        <w:rPr>
          <w:rFonts w:cs="Arial" w:ascii="Century Gothic" w:hAnsi="Century Gothic"/>
          <w:color w:val="000000" w:themeColor="text1"/>
          <w:sz w:val="22"/>
          <w:szCs w:val="22"/>
          <w:shd w:fill="auto" w:val="clear"/>
        </w:rPr>
      </w:r>
    </w:p>
    <w:p>
      <w:pPr>
        <w:pStyle w:val="Standard"/>
        <w:spacing w:lineRule="auto" w:line="360"/>
        <w:jc w:val="both"/>
        <w:rPr>
          <w:color w:themeColor="text1"/>
          <w:highlight w:val="none"/>
          <w:shd w:fill="auto" w:val="clear"/>
        </w:rPr>
      </w:pPr>
      <w:r>
        <w:rPr>
          <w:rFonts w:cs="Arial" w:ascii="Century Gothic" w:hAnsi="Century Gothic"/>
          <w:color w:val="000000" w:themeColor="text1"/>
          <w:sz w:val="22"/>
          <w:szCs w:val="22"/>
          <w:shd w:fill="auto" w:val="clear"/>
        </w:rPr>
        <w:t xml:space="preserve">Na terenie zaobserwowano kilka gniazd, natomiast nie zauważono gatunków chronionych fauny i flory. 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b/>
          <w:b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</w:r>
    </w:p>
    <w:p>
      <w:pPr>
        <w:pStyle w:val="Standard"/>
        <w:numPr>
          <w:ilvl w:val="0"/>
          <w:numId w:val="2"/>
        </w:numPr>
        <w:spacing w:lineRule="auto" w:line="360"/>
        <w:jc w:val="both"/>
        <w:rPr>
          <w:rFonts w:ascii="Century Gothic" w:hAnsi="Century Gothic" w:cs="Arial"/>
          <w:color w:val="000000" w:themeColor="text1"/>
          <w:sz w:val="22"/>
          <w:szCs w:val="22"/>
        </w:rPr>
      </w:pPr>
      <w:r>
        <w:rPr>
          <w:rFonts w:cs="Arial" w:ascii="Century Gothic" w:hAnsi="Century Gothic"/>
          <w:b/>
          <w:color w:val="000000" w:themeColor="text1"/>
          <w:sz w:val="22"/>
          <w:szCs w:val="22"/>
        </w:rPr>
        <w:t>Zieleń wymagająca uzyskania decyzji na wycinkę i opłaty administracyjne</w:t>
      </w:r>
    </w:p>
    <w:p>
      <w:pPr>
        <w:pStyle w:val="Standard"/>
        <w:spacing w:lineRule="auto" w:line="360"/>
        <w:ind w:left="720" w:hanging="0"/>
        <w:jc w:val="both"/>
        <w:rPr>
          <w:b/>
          <w:b/>
        </w:rPr>
      </w:pPr>
      <w:r>
        <w:rPr>
          <w:b/>
        </w:rPr>
      </w:r>
    </w:p>
    <w:p>
      <w:pPr>
        <w:pStyle w:val="Standard"/>
        <w:spacing w:lineRule="auto" w:line="360"/>
        <w:jc w:val="both"/>
        <w:rPr>
          <w:color w:val="CE181E"/>
        </w:rPr>
      </w:pPr>
      <w:r>
        <w:rPr>
          <w:rFonts w:cs="Arial" w:ascii="Century Gothic" w:hAnsi="Century Gothic"/>
          <w:color w:val="000000"/>
          <w:sz w:val="22"/>
          <w:szCs w:val="22"/>
        </w:rPr>
        <w:t>W ramach przeprowadzonej inwentaryzacji wykonano pomiary podstawowych parametrów drzew i krzewów oraz określono ich stan zdrowotny.  W inwentaryzacji pomiarów dokonano dla wszystkich drzew i krzewów wymagających uzyskania zgody na wycinkę, zgodnie z Ustawą o Ochronie Przyrody, tj:</w:t>
      </w:r>
    </w:p>
    <w:p>
      <w:pPr>
        <w:pStyle w:val="Standard"/>
        <w:numPr>
          <w:ilvl w:val="0"/>
          <w:numId w:val="6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/>
          <w:sz w:val="22"/>
          <w:szCs w:val="22"/>
        </w:rPr>
        <w:t>drzewa o obwodzie powyżej 50, 65 i 80 cm na wys. 5cm (w zależności od gatunku)</w:t>
      </w:r>
    </w:p>
    <w:p>
      <w:pPr>
        <w:pStyle w:val="Standard"/>
        <w:numPr>
          <w:ilvl w:val="0"/>
          <w:numId w:val="6"/>
        </w:numPr>
        <w:spacing w:lineRule="auto" w:line="360"/>
        <w:jc w:val="both"/>
        <w:rPr/>
      </w:pPr>
      <w:r>
        <w:rPr>
          <w:rFonts w:cs="Arial" w:ascii="Century Gothic" w:hAnsi="Century Gothic"/>
          <w:color w:val="000000"/>
          <w:sz w:val="22"/>
          <w:szCs w:val="22"/>
        </w:rPr>
        <w:t>krzewy i grupy krzewów o powierzchni powyżej 25m².</w:t>
      </w:r>
    </w:p>
    <w:p>
      <w:pPr>
        <w:pStyle w:val="Standard"/>
        <w:spacing w:lineRule="auto" w:line="360"/>
        <w:jc w:val="both"/>
        <w:rPr>
          <w:rFonts w:ascii="Century Gothic" w:hAnsi="Century Gothic" w:cs="Arial"/>
          <w:sz w:val="22"/>
          <w:szCs w:val="22"/>
        </w:rPr>
      </w:pPr>
      <w:r>
        <w:rPr>
          <w:rFonts w:cs="Arial" w:ascii="Century Gothic" w:hAnsi="Century Gothic"/>
          <w:sz w:val="22"/>
          <w:szCs w:val="22"/>
        </w:rPr>
      </w:r>
    </w:p>
    <w:p>
      <w:pPr>
        <w:pStyle w:val="Standard"/>
        <w:spacing w:lineRule="auto" w:line="360"/>
        <w:jc w:val="both"/>
        <w:rPr/>
      </w:pPr>
      <w:r>
        <w:rPr>
          <w:rFonts w:cs="Arial" w:ascii="Century Gothic" w:hAnsi="Century Gothic"/>
          <w:color w:val="000000"/>
          <w:sz w:val="22"/>
          <w:szCs w:val="22"/>
        </w:rPr>
        <w:t>W inwentaryzacji wytypowano 10 szt.  drzew (w tym dwa pniaki – 6a i 9a) do usunięcia wymagających uzyskania decyzji na wycinkę. Część drzew jest z w złym stanie fitasanitarnym dlatego zaleca się ich usunięcie w trybie pilnym niezależnie od tego, czy inwestycja zostanie zrealizowana. W takiej sytuacji ilość drzew wchodzących w kolizję może ulec zmniejszeniu.</w:t>
      </w:r>
    </w:p>
    <w:p>
      <w:pPr>
        <w:pStyle w:val="Standard"/>
        <w:spacing w:lineRule="auto" w:line="360"/>
        <w:jc w:val="both"/>
        <w:rPr/>
      </w:pPr>
      <w:r>
        <w:rPr/>
      </w:r>
    </w:p>
    <w:p>
      <w:pPr>
        <w:pStyle w:val="Standard"/>
        <w:spacing w:lineRule="auto" w:line="360"/>
        <w:jc w:val="both"/>
        <w:rPr/>
      </w:pPr>
      <w:r>
        <w:rPr>
          <w:rFonts w:cs="Arial" w:ascii="Century Gothic" w:hAnsi="Century Gothic"/>
          <w:color w:val="000000"/>
          <w:sz w:val="22"/>
          <w:szCs w:val="22"/>
        </w:rPr>
        <w:t xml:space="preserve">Łączna wysokość opłat za drzewa wymagające usunięcia wynosi </w:t>
      </w:r>
      <w:r>
        <w:rPr>
          <w:rFonts w:cs="Arial" w:ascii="Century Gothic" w:hAnsi="Century Gothic"/>
          <w:b/>
          <w:bCs/>
          <w:color w:val="000000"/>
          <w:sz w:val="22"/>
          <w:szCs w:val="22"/>
        </w:rPr>
        <w:t>38.190,00.</w:t>
      </w:r>
      <w:r>
        <w:rPr>
          <w:rFonts w:cs="Arial" w:ascii="Century Gothic" w:hAnsi="Century Gothic"/>
          <w:color w:val="000000"/>
          <w:sz w:val="22"/>
          <w:szCs w:val="22"/>
        </w:rPr>
        <w:t xml:space="preserve"> Wysokość opłat została określona na podstawie Rozporządzenia Ministra Środowiska z dnia 3 lipa 2017r. W </w:t>
      </w:r>
      <w:r>
        <w:rPr>
          <w:rFonts w:cs="Arial" w:ascii="Century Gothic" w:hAnsi="Century Gothic"/>
          <w:color w:val="000000" w:themeColor="text1"/>
          <w:sz w:val="22"/>
          <w:szCs w:val="22"/>
        </w:rPr>
        <w:t>sprawie wysokości stawek opłat za usunięcie drzew i krzewów.</w:t>
      </w:r>
      <w:r>
        <w:rPr>
          <w:rFonts w:cs="Arial" w:ascii="Century Gothic" w:hAnsi="Century Gothic"/>
          <w:color w:val="000000"/>
          <w:sz w:val="22"/>
          <w:szCs w:val="22"/>
        </w:rPr>
        <w:t xml:space="preserve"> Dodatkowo za planowane usunięcia należy wykonać nasadzenia zastępcze drzew w ramach rekompensaty przyrodniczej.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Century Gothic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 %1 "/>
      <w:lvlJc w:val="left"/>
      <w:pPr>
        <w:tabs>
          <w:tab w:val="num" w:pos="720"/>
        </w:tabs>
        <w:ind w:left="720" w:hanging="360"/>
      </w:pPr>
      <w:rPr>
        <w:sz w:val="24"/>
        <w:b w:val="false"/>
        <w:szCs w:val="20"/>
        <w:rFonts w:cs="Arial"/>
        <w:color w:val="4C4C4C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  <w:b/>
        <w:szCs w:val="20"/>
        <w:rFonts w:ascii="Century Gothic" w:hAnsi="Century Gothic"/>
      </w:rPr>
    </w:lvl>
    <w:lvl w:ilvl="1">
      <w:start w:val="1"/>
      <w:numFmt w:val="decimal"/>
      <w:lvlText w:val=" %1.%2 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 %1.%2.%3 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 %1.%2.%3.%4.%5 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 %1.%2.%3.%4.%5.%6 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 %1.%2.%3.%4.%5.%6.%7 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 %1.%2.%3.%4.%5.%6.%7.%8 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 %1.%2.%3.%4.%5.%6.%7.%8.%9 "/>
      <w:lvlJc w:val="left"/>
      <w:pPr>
        <w:tabs>
          <w:tab w:val="num" w:pos="3600"/>
        </w:tabs>
        <w:ind w:left="3600" w:hanging="36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6"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454"/>
        </w:tabs>
        <w:ind w:left="454" w:hanging="227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680"/>
        </w:tabs>
        <w:ind w:left="680" w:hanging="227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907"/>
        </w:tabs>
        <w:ind w:left="907" w:hanging="227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134"/>
        </w:tabs>
        <w:ind w:left="1134" w:hanging="227"/>
      </w:pPr>
      <w:rPr>
        <w:rFonts w:ascii="Symbol" w:hAnsi="Symbol" w:cs="Symbol" w:hint="default"/>
      </w:rPr>
    </w:lvl>
    <w:lvl w:ilvl="5">
      <w:start w:val="1"/>
      <w:numFmt w:val="bullet"/>
      <w:lvlText w:val=""/>
      <w:lvlJc w:val="left"/>
      <w:pPr>
        <w:tabs>
          <w:tab w:val="num" w:pos="1361"/>
        </w:tabs>
        <w:ind w:left="1361" w:hanging="227"/>
      </w:pPr>
      <w:rPr>
        <w:rFonts w:ascii="Symbol" w:hAnsi="Symbol" w:cs="Symbol" w:hint="default"/>
      </w:rPr>
    </w:lvl>
    <w:lvl w:ilvl="6">
      <w:start w:val="1"/>
      <w:numFmt w:val="bullet"/>
      <w:lvlText w:val=""/>
      <w:lvlJc w:val="left"/>
      <w:pPr>
        <w:tabs>
          <w:tab w:val="num" w:pos="1587"/>
        </w:tabs>
        <w:ind w:left="1587" w:hanging="227"/>
      </w:pPr>
      <w:rPr>
        <w:rFonts w:ascii="Symbol" w:hAnsi="Symbol" w:cs="Symbol" w:hint="default"/>
      </w:rPr>
    </w:lvl>
    <w:lvl w:ilvl="7">
      <w:start w:val="1"/>
      <w:numFmt w:val="bullet"/>
      <w:lvlText w:val=""/>
      <w:lvlJc w:val="left"/>
      <w:pPr>
        <w:tabs>
          <w:tab w:val="num" w:pos="1814"/>
        </w:tabs>
        <w:ind w:left="1814" w:hanging="227"/>
      </w:pPr>
      <w:rPr>
        <w:rFonts w:ascii="Symbol" w:hAnsi="Symbol" w:cs="Symbol" w:hint="default"/>
      </w:rPr>
    </w:lvl>
    <w:lvl w:ilvl="8">
      <w:start w:val="1"/>
      <w:numFmt w:val="bullet"/>
      <w:lvlText w:val=""/>
      <w:lvlJc w:val="left"/>
      <w:pPr>
        <w:tabs>
          <w:tab w:val="num" w:pos="2041"/>
        </w:tabs>
        <w:ind w:left="2041" w:hanging="227"/>
      </w:pPr>
      <w:rPr>
        <w:rFonts w:ascii="Symbol" w:hAnsi="Symbol" w:cs="Symbol" w:hint="default"/>
      </w:rPr>
    </w:lvl>
  </w:abstractNum>
  <w:abstractNum w:abstractNumId="7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</w:numbering>
</file>

<file path=word/settings.xml><?xml version="1.0" encoding="utf-8"?>
<w:settings xmlns:w="http://schemas.openxmlformats.org/wordprocessingml/2006/main">
  <w:zoom w:percent="85"/>
  <w:displayBackgroundShape/>
  <w:embedSystemFonts/>
  <w:defaultTabStop w:val="720"/>
  <w:autoHyphenation w:val="true"/>
  <w:compat>
    <w:compatSetting w:name="compatibilityMode" w:uri="http://schemas.microsoft.com/office/word" w:val="12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390569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SimSun" w:cs="Mangal"/>
      <w:color w:val="00000A"/>
      <w:kern w:val="0"/>
      <w:sz w:val="24"/>
      <w:szCs w:val="24"/>
      <w:lang w:val="pl-PL" w:eastAsia="hi-I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1z0" w:customStyle="1">
    <w:name w:val="WW8Num1z0"/>
    <w:qFormat/>
    <w:rsid w:val="00390569"/>
    <w:rPr>
      <w:rFonts w:ascii="Tahoma" w:hAnsi="Tahoma" w:cs="Arial"/>
      <w:color w:val="4C4C4C"/>
      <w:sz w:val="20"/>
      <w:szCs w:val="20"/>
    </w:rPr>
  </w:style>
  <w:style w:type="character" w:styleId="WW8Num1z1" w:customStyle="1">
    <w:name w:val="WW8Num1z1"/>
    <w:qFormat/>
    <w:rsid w:val="00390569"/>
    <w:rPr/>
  </w:style>
  <w:style w:type="character" w:styleId="WW8Num1z2" w:customStyle="1">
    <w:name w:val="WW8Num1z2"/>
    <w:qFormat/>
    <w:rsid w:val="00390569"/>
    <w:rPr/>
  </w:style>
  <w:style w:type="character" w:styleId="WW8Num1z3" w:customStyle="1">
    <w:name w:val="WW8Num1z3"/>
    <w:qFormat/>
    <w:rsid w:val="00390569"/>
    <w:rPr/>
  </w:style>
  <w:style w:type="character" w:styleId="WW8Num1z4" w:customStyle="1">
    <w:name w:val="WW8Num1z4"/>
    <w:qFormat/>
    <w:rsid w:val="00390569"/>
    <w:rPr/>
  </w:style>
  <w:style w:type="character" w:styleId="WW8Num1z5" w:customStyle="1">
    <w:name w:val="WW8Num1z5"/>
    <w:qFormat/>
    <w:rsid w:val="00390569"/>
    <w:rPr/>
  </w:style>
  <w:style w:type="character" w:styleId="WW8Num1z6" w:customStyle="1">
    <w:name w:val="WW8Num1z6"/>
    <w:qFormat/>
    <w:rsid w:val="00390569"/>
    <w:rPr/>
  </w:style>
  <w:style w:type="character" w:styleId="WW8Num1z7" w:customStyle="1">
    <w:name w:val="WW8Num1z7"/>
    <w:qFormat/>
    <w:rsid w:val="00390569"/>
    <w:rPr/>
  </w:style>
  <w:style w:type="character" w:styleId="WW8Num1z8" w:customStyle="1">
    <w:name w:val="WW8Num1z8"/>
    <w:qFormat/>
    <w:rsid w:val="00390569"/>
    <w:rPr/>
  </w:style>
  <w:style w:type="character" w:styleId="WW8Num2z0" w:customStyle="1">
    <w:name w:val="WW8Num2z0"/>
    <w:qFormat/>
    <w:rsid w:val="00390569"/>
    <w:rPr>
      <w:sz w:val="20"/>
      <w:szCs w:val="20"/>
    </w:rPr>
  </w:style>
  <w:style w:type="character" w:styleId="WW8Num2z1" w:customStyle="1">
    <w:name w:val="WW8Num2z1"/>
    <w:qFormat/>
    <w:rsid w:val="00390569"/>
    <w:rPr/>
  </w:style>
  <w:style w:type="character" w:styleId="WW8Num2z2" w:customStyle="1">
    <w:name w:val="WW8Num2z2"/>
    <w:qFormat/>
    <w:rsid w:val="00390569"/>
    <w:rPr/>
  </w:style>
  <w:style w:type="character" w:styleId="WW8Num2z3" w:customStyle="1">
    <w:name w:val="WW8Num2z3"/>
    <w:qFormat/>
    <w:rsid w:val="00390569"/>
    <w:rPr/>
  </w:style>
  <w:style w:type="character" w:styleId="WW8Num2z4" w:customStyle="1">
    <w:name w:val="WW8Num2z4"/>
    <w:qFormat/>
    <w:rsid w:val="00390569"/>
    <w:rPr/>
  </w:style>
  <w:style w:type="character" w:styleId="WW8Num2z5" w:customStyle="1">
    <w:name w:val="WW8Num2z5"/>
    <w:qFormat/>
    <w:rsid w:val="00390569"/>
    <w:rPr/>
  </w:style>
  <w:style w:type="character" w:styleId="WW8Num2z6" w:customStyle="1">
    <w:name w:val="WW8Num2z6"/>
    <w:qFormat/>
    <w:rsid w:val="00390569"/>
    <w:rPr/>
  </w:style>
  <w:style w:type="character" w:styleId="WW8Num2z7" w:customStyle="1">
    <w:name w:val="WW8Num2z7"/>
    <w:qFormat/>
    <w:rsid w:val="00390569"/>
    <w:rPr/>
  </w:style>
  <w:style w:type="character" w:styleId="WW8Num2z8" w:customStyle="1">
    <w:name w:val="WW8Num2z8"/>
    <w:qFormat/>
    <w:rsid w:val="00390569"/>
    <w:rPr/>
  </w:style>
  <w:style w:type="character" w:styleId="WW8Num3z0" w:customStyle="1">
    <w:name w:val="WW8Num3z0"/>
    <w:qFormat/>
    <w:rsid w:val="00390569"/>
    <w:rPr>
      <w:sz w:val="24"/>
      <w:szCs w:val="24"/>
    </w:rPr>
  </w:style>
  <w:style w:type="character" w:styleId="WW8Num3z1" w:customStyle="1">
    <w:name w:val="WW8Num3z1"/>
    <w:qFormat/>
    <w:rsid w:val="00390569"/>
    <w:rPr>
      <w:sz w:val="20"/>
      <w:szCs w:val="20"/>
    </w:rPr>
  </w:style>
  <w:style w:type="character" w:styleId="WW8Num3z2" w:customStyle="1">
    <w:name w:val="WW8Num3z2"/>
    <w:qFormat/>
    <w:rsid w:val="00390569"/>
    <w:rPr/>
  </w:style>
  <w:style w:type="character" w:styleId="WW8Num3z3" w:customStyle="1">
    <w:name w:val="WW8Num3z3"/>
    <w:qFormat/>
    <w:rsid w:val="00390569"/>
    <w:rPr/>
  </w:style>
  <w:style w:type="character" w:styleId="WW8Num3z4" w:customStyle="1">
    <w:name w:val="WW8Num3z4"/>
    <w:qFormat/>
    <w:rsid w:val="00390569"/>
    <w:rPr/>
  </w:style>
  <w:style w:type="character" w:styleId="WW8Num3z5" w:customStyle="1">
    <w:name w:val="WW8Num3z5"/>
    <w:qFormat/>
    <w:rsid w:val="00390569"/>
    <w:rPr/>
  </w:style>
  <w:style w:type="character" w:styleId="WW8Num3z6" w:customStyle="1">
    <w:name w:val="WW8Num3z6"/>
    <w:qFormat/>
    <w:rsid w:val="00390569"/>
    <w:rPr/>
  </w:style>
  <w:style w:type="character" w:styleId="WW8Num3z7" w:customStyle="1">
    <w:name w:val="WW8Num3z7"/>
    <w:qFormat/>
    <w:rsid w:val="00390569"/>
    <w:rPr/>
  </w:style>
  <w:style w:type="character" w:styleId="WW8Num3z8" w:customStyle="1">
    <w:name w:val="WW8Num3z8"/>
    <w:qFormat/>
    <w:rsid w:val="00390569"/>
    <w:rPr/>
  </w:style>
  <w:style w:type="character" w:styleId="Domylnaczcionkaakapitu2" w:customStyle="1">
    <w:name w:val="Domyślna czcionka akapitu2"/>
    <w:qFormat/>
    <w:rsid w:val="00390569"/>
    <w:rPr/>
  </w:style>
  <w:style w:type="character" w:styleId="WW8Num4z0" w:customStyle="1">
    <w:name w:val="WW8Num4z0"/>
    <w:qFormat/>
    <w:rsid w:val="00390569"/>
    <w:rPr/>
  </w:style>
  <w:style w:type="character" w:styleId="WW8Num4z1" w:customStyle="1">
    <w:name w:val="WW8Num4z1"/>
    <w:qFormat/>
    <w:rsid w:val="00390569"/>
    <w:rPr/>
  </w:style>
  <w:style w:type="character" w:styleId="WW8Num4z2" w:customStyle="1">
    <w:name w:val="WW8Num4z2"/>
    <w:qFormat/>
    <w:rsid w:val="00390569"/>
    <w:rPr/>
  </w:style>
  <w:style w:type="character" w:styleId="WW8Num4z3" w:customStyle="1">
    <w:name w:val="WW8Num4z3"/>
    <w:qFormat/>
    <w:rsid w:val="00390569"/>
    <w:rPr/>
  </w:style>
  <w:style w:type="character" w:styleId="WW8Num4z4" w:customStyle="1">
    <w:name w:val="WW8Num4z4"/>
    <w:qFormat/>
    <w:rsid w:val="00390569"/>
    <w:rPr/>
  </w:style>
  <w:style w:type="character" w:styleId="WW8Num4z5" w:customStyle="1">
    <w:name w:val="WW8Num4z5"/>
    <w:qFormat/>
    <w:rsid w:val="00390569"/>
    <w:rPr/>
  </w:style>
  <w:style w:type="character" w:styleId="WW8Num4z6" w:customStyle="1">
    <w:name w:val="WW8Num4z6"/>
    <w:qFormat/>
    <w:rsid w:val="00390569"/>
    <w:rPr/>
  </w:style>
  <w:style w:type="character" w:styleId="WW8Num4z7" w:customStyle="1">
    <w:name w:val="WW8Num4z7"/>
    <w:qFormat/>
    <w:rsid w:val="00390569"/>
    <w:rPr/>
  </w:style>
  <w:style w:type="character" w:styleId="WW8Num4z8" w:customStyle="1">
    <w:name w:val="WW8Num4z8"/>
    <w:qFormat/>
    <w:rsid w:val="00390569"/>
    <w:rPr/>
  </w:style>
  <w:style w:type="character" w:styleId="WW8Num5z0" w:customStyle="1">
    <w:name w:val="WW8Num5z0"/>
    <w:qFormat/>
    <w:rsid w:val="00390569"/>
    <w:rPr/>
  </w:style>
  <w:style w:type="character" w:styleId="WW8Num5z1" w:customStyle="1">
    <w:name w:val="WW8Num5z1"/>
    <w:qFormat/>
    <w:rsid w:val="00390569"/>
    <w:rPr/>
  </w:style>
  <w:style w:type="character" w:styleId="WW8Num5z2" w:customStyle="1">
    <w:name w:val="WW8Num5z2"/>
    <w:qFormat/>
    <w:rsid w:val="00390569"/>
    <w:rPr/>
  </w:style>
  <w:style w:type="character" w:styleId="WW8Num5z3" w:customStyle="1">
    <w:name w:val="WW8Num5z3"/>
    <w:qFormat/>
    <w:rsid w:val="00390569"/>
    <w:rPr/>
  </w:style>
  <w:style w:type="character" w:styleId="WW8Num5z4" w:customStyle="1">
    <w:name w:val="WW8Num5z4"/>
    <w:qFormat/>
    <w:rsid w:val="00390569"/>
    <w:rPr/>
  </w:style>
  <w:style w:type="character" w:styleId="WW8Num5z5" w:customStyle="1">
    <w:name w:val="WW8Num5z5"/>
    <w:qFormat/>
    <w:rsid w:val="00390569"/>
    <w:rPr/>
  </w:style>
  <w:style w:type="character" w:styleId="WW8Num5z6" w:customStyle="1">
    <w:name w:val="WW8Num5z6"/>
    <w:qFormat/>
    <w:rsid w:val="00390569"/>
    <w:rPr/>
  </w:style>
  <w:style w:type="character" w:styleId="WW8Num5z7" w:customStyle="1">
    <w:name w:val="WW8Num5z7"/>
    <w:qFormat/>
    <w:rsid w:val="00390569"/>
    <w:rPr/>
  </w:style>
  <w:style w:type="character" w:styleId="WW8Num5z8" w:customStyle="1">
    <w:name w:val="WW8Num5z8"/>
    <w:qFormat/>
    <w:rsid w:val="00390569"/>
    <w:rPr/>
  </w:style>
  <w:style w:type="character" w:styleId="WW8Num6z0" w:customStyle="1">
    <w:name w:val="WW8Num6z0"/>
    <w:qFormat/>
    <w:rsid w:val="00390569"/>
    <w:rPr/>
  </w:style>
  <w:style w:type="character" w:styleId="WW8Num7z0" w:customStyle="1">
    <w:name w:val="WW8Num7z0"/>
    <w:qFormat/>
    <w:rsid w:val="00390569"/>
    <w:rPr/>
  </w:style>
  <w:style w:type="character" w:styleId="WW8Num7z1" w:customStyle="1">
    <w:name w:val="WW8Num7z1"/>
    <w:qFormat/>
    <w:rsid w:val="00390569"/>
    <w:rPr/>
  </w:style>
  <w:style w:type="character" w:styleId="WW8Num7z2" w:customStyle="1">
    <w:name w:val="WW8Num7z2"/>
    <w:qFormat/>
    <w:rsid w:val="00390569"/>
    <w:rPr/>
  </w:style>
  <w:style w:type="character" w:styleId="WW8Num7z3" w:customStyle="1">
    <w:name w:val="WW8Num7z3"/>
    <w:qFormat/>
    <w:rsid w:val="00390569"/>
    <w:rPr/>
  </w:style>
  <w:style w:type="character" w:styleId="WW8Num7z4" w:customStyle="1">
    <w:name w:val="WW8Num7z4"/>
    <w:qFormat/>
    <w:rsid w:val="00390569"/>
    <w:rPr/>
  </w:style>
  <w:style w:type="character" w:styleId="WW8Num7z5" w:customStyle="1">
    <w:name w:val="WW8Num7z5"/>
    <w:qFormat/>
    <w:rsid w:val="00390569"/>
    <w:rPr/>
  </w:style>
  <w:style w:type="character" w:styleId="WW8Num7z6" w:customStyle="1">
    <w:name w:val="WW8Num7z6"/>
    <w:qFormat/>
    <w:rsid w:val="00390569"/>
    <w:rPr/>
  </w:style>
  <w:style w:type="character" w:styleId="WW8Num7z7" w:customStyle="1">
    <w:name w:val="WW8Num7z7"/>
    <w:qFormat/>
    <w:rsid w:val="00390569"/>
    <w:rPr/>
  </w:style>
  <w:style w:type="character" w:styleId="WW8Num7z8" w:customStyle="1">
    <w:name w:val="WW8Num7z8"/>
    <w:qFormat/>
    <w:rsid w:val="00390569"/>
    <w:rPr/>
  </w:style>
  <w:style w:type="character" w:styleId="WW8Num8z0" w:customStyle="1">
    <w:name w:val="WW8Num8z0"/>
    <w:qFormat/>
    <w:rsid w:val="00390569"/>
    <w:rPr/>
  </w:style>
  <w:style w:type="character" w:styleId="WW8Num8z1" w:customStyle="1">
    <w:name w:val="WW8Num8z1"/>
    <w:qFormat/>
    <w:rsid w:val="00390569"/>
    <w:rPr/>
  </w:style>
  <w:style w:type="character" w:styleId="WW8Num8z2" w:customStyle="1">
    <w:name w:val="WW8Num8z2"/>
    <w:qFormat/>
    <w:rsid w:val="00390569"/>
    <w:rPr/>
  </w:style>
  <w:style w:type="character" w:styleId="WW8Num8z3" w:customStyle="1">
    <w:name w:val="WW8Num8z3"/>
    <w:qFormat/>
    <w:rsid w:val="00390569"/>
    <w:rPr/>
  </w:style>
  <w:style w:type="character" w:styleId="WW8Num8z4" w:customStyle="1">
    <w:name w:val="WW8Num8z4"/>
    <w:qFormat/>
    <w:rsid w:val="00390569"/>
    <w:rPr/>
  </w:style>
  <w:style w:type="character" w:styleId="WW8Num8z5" w:customStyle="1">
    <w:name w:val="WW8Num8z5"/>
    <w:qFormat/>
    <w:rsid w:val="00390569"/>
    <w:rPr/>
  </w:style>
  <w:style w:type="character" w:styleId="WW8Num8z6" w:customStyle="1">
    <w:name w:val="WW8Num8z6"/>
    <w:qFormat/>
    <w:rsid w:val="00390569"/>
    <w:rPr/>
  </w:style>
  <w:style w:type="character" w:styleId="WW8Num8z7" w:customStyle="1">
    <w:name w:val="WW8Num8z7"/>
    <w:qFormat/>
    <w:rsid w:val="00390569"/>
    <w:rPr/>
  </w:style>
  <w:style w:type="character" w:styleId="WW8Num8z8" w:customStyle="1">
    <w:name w:val="WW8Num8z8"/>
    <w:qFormat/>
    <w:rsid w:val="00390569"/>
    <w:rPr/>
  </w:style>
  <w:style w:type="character" w:styleId="WW8Num9z0" w:customStyle="1">
    <w:name w:val="WW8Num9z0"/>
    <w:qFormat/>
    <w:rsid w:val="00390569"/>
    <w:rPr/>
  </w:style>
  <w:style w:type="character" w:styleId="WW8Num9z1" w:customStyle="1">
    <w:name w:val="WW8Num9z1"/>
    <w:qFormat/>
    <w:rsid w:val="00390569"/>
    <w:rPr/>
  </w:style>
  <w:style w:type="character" w:styleId="WW8Num9z2" w:customStyle="1">
    <w:name w:val="WW8Num9z2"/>
    <w:qFormat/>
    <w:rsid w:val="00390569"/>
    <w:rPr/>
  </w:style>
  <w:style w:type="character" w:styleId="WW8Num9z3" w:customStyle="1">
    <w:name w:val="WW8Num9z3"/>
    <w:qFormat/>
    <w:rsid w:val="00390569"/>
    <w:rPr/>
  </w:style>
  <w:style w:type="character" w:styleId="WW8Num9z4" w:customStyle="1">
    <w:name w:val="WW8Num9z4"/>
    <w:qFormat/>
    <w:rsid w:val="00390569"/>
    <w:rPr/>
  </w:style>
  <w:style w:type="character" w:styleId="WW8Num9z5" w:customStyle="1">
    <w:name w:val="WW8Num9z5"/>
    <w:qFormat/>
    <w:rsid w:val="00390569"/>
    <w:rPr/>
  </w:style>
  <w:style w:type="character" w:styleId="WW8Num9z6" w:customStyle="1">
    <w:name w:val="WW8Num9z6"/>
    <w:qFormat/>
    <w:rsid w:val="00390569"/>
    <w:rPr/>
  </w:style>
  <w:style w:type="character" w:styleId="WW8Num9z7" w:customStyle="1">
    <w:name w:val="WW8Num9z7"/>
    <w:qFormat/>
    <w:rsid w:val="00390569"/>
    <w:rPr/>
  </w:style>
  <w:style w:type="character" w:styleId="WW8Num9z8" w:customStyle="1">
    <w:name w:val="WW8Num9z8"/>
    <w:qFormat/>
    <w:rsid w:val="00390569"/>
    <w:rPr/>
  </w:style>
  <w:style w:type="character" w:styleId="WW8Num10z0" w:customStyle="1">
    <w:name w:val="WW8Num10z0"/>
    <w:qFormat/>
    <w:rsid w:val="00390569"/>
    <w:rPr/>
  </w:style>
  <w:style w:type="character" w:styleId="WW8Num10z1" w:customStyle="1">
    <w:name w:val="WW8Num10z1"/>
    <w:qFormat/>
    <w:rsid w:val="00390569"/>
    <w:rPr/>
  </w:style>
  <w:style w:type="character" w:styleId="WW8Num10z2" w:customStyle="1">
    <w:name w:val="WW8Num10z2"/>
    <w:qFormat/>
    <w:rsid w:val="00390569"/>
    <w:rPr/>
  </w:style>
  <w:style w:type="character" w:styleId="WW8Num10z3" w:customStyle="1">
    <w:name w:val="WW8Num10z3"/>
    <w:qFormat/>
    <w:rsid w:val="00390569"/>
    <w:rPr/>
  </w:style>
  <w:style w:type="character" w:styleId="WW8Num10z4" w:customStyle="1">
    <w:name w:val="WW8Num10z4"/>
    <w:qFormat/>
    <w:rsid w:val="00390569"/>
    <w:rPr/>
  </w:style>
  <w:style w:type="character" w:styleId="WW8Num10z5" w:customStyle="1">
    <w:name w:val="WW8Num10z5"/>
    <w:qFormat/>
    <w:rsid w:val="00390569"/>
    <w:rPr/>
  </w:style>
  <w:style w:type="character" w:styleId="WW8Num10z6" w:customStyle="1">
    <w:name w:val="WW8Num10z6"/>
    <w:qFormat/>
    <w:rsid w:val="00390569"/>
    <w:rPr/>
  </w:style>
  <w:style w:type="character" w:styleId="WW8Num10z7" w:customStyle="1">
    <w:name w:val="WW8Num10z7"/>
    <w:qFormat/>
    <w:rsid w:val="00390569"/>
    <w:rPr/>
  </w:style>
  <w:style w:type="character" w:styleId="WW8Num10z8" w:customStyle="1">
    <w:name w:val="WW8Num10z8"/>
    <w:qFormat/>
    <w:rsid w:val="00390569"/>
    <w:rPr/>
  </w:style>
  <w:style w:type="character" w:styleId="WW8Num11z0" w:customStyle="1">
    <w:name w:val="WW8Num11z0"/>
    <w:qFormat/>
    <w:rsid w:val="00390569"/>
    <w:rPr>
      <w:sz w:val="24"/>
      <w:szCs w:val="24"/>
    </w:rPr>
  </w:style>
  <w:style w:type="character" w:styleId="WW8Num11z1" w:customStyle="1">
    <w:name w:val="WW8Num11z1"/>
    <w:qFormat/>
    <w:rsid w:val="00390569"/>
    <w:rPr/>
  </w:style>
  <w:style w:type="character" w:styleId="Domylnaczcionkaakapitu1" w:customStyle="1">
    <w:name w:val="Domyślna czcionka akapitu1"/>
    <w:qFormat/>
    <w:rsid w:val="00390569"/>
    <w:rPr/>
  </w:style>
  <w:style w:type="character" w:styleId="Bullets" w:customStyle="1">
    <w:name w:val="Bullets"/>
    <w:qFormat/>
    <w:rsid w:val="00390569"/>
    <w:rPr>
      <w:rFonts w:ascii="OpenSymbol" w:hAnsi="OpenSymbol" w:eastAsia="OpenSymbol" w:cs="OpenSymbol"/>
    </w:rPr>
  </w:style>
  <w:style w:type="character" w:styleId="Znakinumeracji" w:customStyle="1">
    <w:name w:val="Znaki numeracji"/>
    <w:qFormat/>
    <w:rsid w:val="00390569"/>
    <w:rPr/>
  </w:style>
  <w:style w:type="character" w:styleId="Czeinternetowe" w:customStyle="1">
    <w:name w:val="Łącze internetowe"/>
    <w:basedOn w:val="DefaultParagraphFont"/>
    <w:uiPriority w:val="99"/>
    <w:semiHidden/>
    <w:unhideWhenUsed/>
    <w:rsid w:val="000910ca"/>
    <w:rPr>
      <w:color w:val="0000FF"/>
      <w:u w:val="single"/>
    </w:rPr>
  </w:style>
  <w:style w:type="character" w:styleId="Znakiwypunktowania" w:customStyle="1">
    <w:name w:val="Znaki wypunktowania"/>
    <w:qFormat/>
    <w:rsid w:val="002d5ed0"/>
    <w:rPr>
      <w:rFonts w:ascii="OpenSymbol" w:hAnsi="OpenSymbol" w:eastAsia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Tretekstu">
    <w:name w:val="Body Text"/>
    <w:basedOn w:val="Normal"/>
    <w:rsid w:val="00390569"/>
    <w:pPr>
      <w:spacing w:before="0" w:after="120"/>
    </w:pPr>
    <w:rPr/>
  </w:style>
  <w:style w:type="paragraph" w:styleId="Lista">
    <w:name w:val="List"/>
    <w:basedOn w:val="Tretekstu"/>
    <w:rsid w:val="00390569"/>
    <w:pPr/>
    <w:rPr/>
  </w:style>
  <w:style w:type="paragraph" w:styleId="Podpis" w:customStyle="1">
    <w:name w:val="Caption"/>
    <w:basedOn w:val="Normal"/>
    <w:qFormat/>
    <w:rsid w:val="006d0841"/>
    <w:pPr>
      <w:suppressLineNumbers/>
      <w:spacing w:before="120" w:after="120"/>
    </w:pPr>
    <w:rPr>
      <w:rFonts w:cs="Arial"/>
      <w:i/>
      <w:iCs/>
    </w:rPr>
  </w:style>
  <w:style w:type="paragraph" w:styleId="Indeks" w:customStyle="1">
    <w:name w:val="Indeks"/>
    <w:basedOn w:val="Normal"/>
    <w:qFormat/>
    <w:rsid w:val="00390569"/>
    <w:pPr>
      <w:suppressLineNumbers/>
    </w:pPr>
    <w:rPr/>
  </w:style>
  <w:style w:type="paragraph" w:styleId="Gwkaistopka" w:customStyle="1">
    <w:name w:val="Główka i stopka"/>
    <w:basedOn w:val="Normal"/>
    <w:qFormat/>
    <w:rsid w:val="002d5ed0"/>
    <w:pPr/>
    <w:rPr/>
  </w:style>
  <w:style w:type="paragraph" w:styleId="Gwka" w:customStyle="1">
    <w:name w:val="Header"/>
    <w:basedOn w:val="Normal"/>
    <w:rsid w:val="00390569"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Nagwek2" w:customStyle="1">
    <w:name w:val="Nagłówek2"/>
    <w:basedOn w:val="Normal"/>
    <w:qFormat/>
    <w:rsid w:val="00390569"/>
    <w:pPr>
      <w:keepNext w:val="true"/>
      <w:spacing w:before="240" w:after="120"/>
    </w:pPr>
    <w:rPr>
      <w:rFonts w:ascii="Arial" w:hAnsi="Arial" w:cs="Lucida Sans"/>
      <w:sz w:val="28"/>
      <w:szCs w:val="28"/>
    </w:rPr>
  </w:style>
  <w:style w:type="paragraph" w:styleId="Podpis2" w:customStyle="1">
    <w:name w:val="Podpis2"/>
    <w:basedOn w:val="Normal"/>
    <w:qFormat/>
    <w:rsid w:val="00390569"/>
    <w:pPr>
      <w:suppressLineNumbers/>
      <w:spacing w:before="120" w:after="120"/>
    </w:pPr>
    <w:rPr>
      <w:rFonts w:cs="Lucida Sans"/>
      <w:i/>
      <w:iCs/>
    </w:rPr>
  </w:style>
  <w:style w:type="paragraph" w:styleId="Nagwek1" w:customStyle="1">
    <w:name w:val="Nagłówek1"/>
    <w:basedOn w:val="Normal"/>
    <w:qFormat/>
    <w:rsid w:val="00390569"/>
    <w:pPr>
      <w:keepNext w:val="true"/>
      <w:spacing w:before="240" w:after="120"/>
    </w:pPr>
    <w:rPr>
      <w:rFonts w:ascii="Arial" w:hAnsi="Arial" w:cs="Lucida Sans"/>
      <w:sz w:val="28"/>
      <w:szCs w:val="28"/>
    </w:rPr>
  </w:style>
  <w:style w:type="paragraph" w:styleId="Podpis1" w:customStyle="1">
    <w:name w:val="Podpis1"/>
    <w:basedOn w:val="Normal"/>
    <w:qFormat/>
    <w:rsid w:val="00390569"/>
    <w:pPr>
      <w:suppressLineNumbers/>
      <w:spacing w:before="120" w:after="120"/>
    </w:pPr>
    <w:rPr>
      <w:rFonts w:cs="Lucida Sans"/>
      <w:i/>
      <w:iCs/>
    </w:rPr>
  </w:style>
  <w:style w:type="paragraph" w:styleId="Legenda1" w:customStyle="1">
    <w:name w:val="Legenda1"/>
    <w:basedOn w:val="Normal"/>
    <w:qFormat/>
    <w:rsid w:val="00390569"/>
    <w:pPr>
      <w:suppressLineNumbers/>
      <w:spacing w:before="120" w:after="120"/>
    </w:pPr>
    <w:rPr>
      <w:i/>
      <w:iCs/>
    </w:rPr>
  </w:style>
  <w:style w:type="paragraph" w:styleId="Standard" w:customStyle="1">
    <w:name w:val="Standard"/>
    <w:qFormat/>
    <w:rsid w:val="00390569"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Arial Unicode MS" w:cs="Times New Roman"/>
      <w:color w:val="00000A"/>
      <w:kern w:val="0"/>
      <w:sz w:val="24"/>
      <w:szCs w:val="24"/>
      <w:lang w:val="pl-PL" w:eastAsia="ar-SA" w:bidi="ar-SA"/>
    </w:rPr>
  </w:style>
  <w:style w:type="paragraph" w:styleId="Zawartotabeli" w:customStyle="1">
    <w:name w:val="Zawartość tabeli"/>
    <w:basedOn w:val="Normal"/>
    <w:qFormat/>
    <w:rsid w:val="002c150e"/>
    <w:pPr>
      <w:suppressLineNumbers/>
    </w:pPr>
    <w:rPr/>
  </w:style>
  <w:style w:type="paragraph" w:styleId="Nagwektabeli" w:customStyle="1">
    <w:name w:val="Nagłówek tabeli"/>
    <w:basedOn w:val="Zawartotabeli"/>
    <w:qFormat/>
    <w:rsid w:val="00390569"/>
    <w:pPr>
      <w:jc w:val="center"/>
    </w:pPr>
    <w:rPr>
      <w:b/>
      <w:bCs/>
    </w:rPr>
  </w:style>
  <w:style w:type="paragraph" w:styleId="NormalWeb">
    <w:name w:val="Normal (Web)"/>
    <w:basedOn w:val="Normal"/>
    <w:qFormat/>
    <w:rsid w:val="00390569"/>
    <w:pPr>
      <w:widowControl/>
      <w:suppressAutoHyphens w:val="false"/>
      <w:spacing w:before="100" w:after="119"/>
    </w:pPr>
    <w:rPr>
      <w:rFonts w:eastAsia="Times New Roman" w:cs="Times New Roman"/>
      <w:lang w:eastAsia="ar-SA" w:bidi="ar-SA"/>
    </w:rPr>
  </w:style>
  <w:style w:type="paragraph" w:styleId="ListParagraph">
    <w:name w:val="List Paragraph"/>
    <w:basedOn w:val="Normal"/>
    <w:qFormat/>
    <w:rsid w:val="00390569"/>
    <w:pPr>
      <w:ind w:left="708" w:hanging="0"/>
    </w:pPr>
    <w:rPr>
      <w:szCs w:val="21"/>
    </w:rPr>
  </w:style>
  <w:style w:type="numbering" w:styleId="NoList" w:default="1">
    <w:name w:val="No List"/>
    <w:uiPriority w:val="99"/>
    <w:semiHidden/>
    <w:unhideWhenUsed/>
    <w:qFormat/>
  </w:style>
  <w:style w:type="numbering" w:styleId="Lista1" w:customStyle="1">
    <w:name w:val="Lista 1"/>
    <w:qFormat/>
    <w:rsid w:val="0022267b"/>
  </w:style>
  <w:style w:type="table" w:default="1" w:styleId="Standardowy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Application>LibreOffice/7.3.4.2$Windows_X86_64 LibreOffice_project/728fec16bd5f605073805c3c9e7c4212a0120dc5</Application>
  <AppVersion>15.0000</AppVersion>
  <Pages>4</Pages>
  <Words>559</Words>
  <Characters>3456</Characters>
  <CharactersWithSpaces>3981</CharactersWithSpaces>
  <Paragraphs>44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2017-06-30T10:45:00Z</dcterms:created>
  <dc:creator>Ania</dc:creator>
  <dc:description/>
  <dc:language>pl-PL</dc:language>
  <cp:lastModifiedBy/>
  <cp:lastPrinted>2022-12-06T13:26:23Z</cp:lastPrinted>
  <dcterms:modified xsi:type="dcterms:W3CDTF">2022-12-06T13:29:04Z</dcterms:modified>
  <cp:revision>142</cp:revision>
  <dc:subject>działki nr 1/7, 156/1, 156/32, 156/5, 156/11, 156/33 ,</dc:subject>
  <dc:title>Gmina Sędziszówul. Dworcowa 20, 28-340 Sędziszów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